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0253C" w14:textId="20519926" w:rsidR="00A37666" w:rsidRPr="00A37666" w:rsidRDefault="00A37666">
      <w:pPr>
        <w:rPr>
          <w:rStyle w:val="Referenciaintensa"/>
          <w:color w:val="auto"/>
        </w:rPr>
      </w:pPr>
      <w:r w:rsidRPr="00A37666">
        <w:rPr>
          <w:rStyle w:val="Referenciaintensa"/>
          <w:color w:val="auto"/>
        </w:rPr>
        <w:t>Formato: 0366_CCU_CodigoSujeto_CodigoPeriodo</w:t>
      </w:r>
    </w:p>
    <w:p w14:paraId="756CFC9A" w14:textId="3850F72D" w:rsidR="00A37666" w:rsidRPr="00A37666" w:rsidRDefault="00A37666">
      <w:pPr>
        <w:rPr>
          <w:rStyle w:val="Referenciaintensa"/>
        </w:rPr>
      </w:pPr>
      <w:r w:rsidRPr="00A37666">
        <w:rPr>
          <w:rStyle w:val="Referenciaintensa"/>
        </w:rPr>
        <w:t>Catálogo y/o Plan de cuentas contables utilizado por la entidad fiscalizada en el ejercicio, alineado al plan de cuentas emitido por el Consejo Nacional de Armonización Contable</w:t>
      </w:r>
      <w:r w:rsidR="00280086">
        <w:rPr>
          <w:rStyle w:val="Referenciaintensa"/>
        </w:rPr>
        <w:t>. (pdf)</w:t>
      </w:r>
    </w:p>
    <w:sectPr w:rsidR="00A37666" w:rsidRPr="00A376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666"/>
    <w:rsid w:val="00280086"/>
    <w:rsid w:val="00A3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1E650"/>
  <w15:chartTrackingRefBased/>
  <w15:docId w15:val="{3A352964-0306-4A76-8BB2-B641B008F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erenciaintensa">
    <w:name w:val="Intense Reference"/>
    <w:basedOn w:val="Fuentedeprrafopredeter"/>
    <w:uiPriority w:val="32"/>
    <w:qFormat/>
    <w:rsid w:val="00A37666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195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Raúl Sanchez</dc:creator>
  <cp:keywords/>
  <dc:description/>
  <cp:lastModifiedBy>Raúl Sanchez</cp:lastModifiedBy>
  <cp:revision>2</cp:revision>
  <dcterms:created xsi:type="dcterms:W3CDTF">2022-10-28T20:11:00Z</dcterms:created>
  <dcterms:modified xsi:type="dcterms:W3CDTF">2022-11-15T17:21:00Z</dcterms:modified>
</cp:coreProperties>
</file>